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E" w:rsidRDefault="00FE7B5E" w:rsidP="00FE7B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Pr="00ED42E2">
        <w:rPr>
          <w:rFonts w:ascii="Times New Roman" w:hAnsi="Times New Roman"/>
          <w:b/>
        </w:rPr>
        <w:t>70</w:t>
      </w:r>
      <w:r w:rsidR="00C8361A" w:rsidRPr="00ED42E2">
        <w:rPr>
          <w:rFonts w:ascii="Times New Roman" w:hAnsi="Times New Roman"/>
          <w:b/>
        </w:rPr>
        <w:t>/22</w:t>
      </w:r>
    </w:p>
    <w:p w:rsidR="00FE7B5E" w:rsidRDefault="00FE7B5E" w:rsidP="00FE7B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GORZYCE</w:t>
      </w:r>
    </w:p>
    <w:p w:rsidR="00FE7B5E" w:rsidRDefault="00FE7B5E" w:rsidP="00FE7B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ED42E2">
        <w:rPr>
          <w:rFonts w:ascii="Times New Roman" w:hAnsi="Times New Roman"/>
          <w:b/>
        </w:rPr>
        <w:t>30 maja</w:t>
      </w:r>
      <w:r w:rsidR="00C8361A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 xml:space="preserve"> roku</w:t>
      </w:r>
    </w:p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sprawie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zmiany Regulaminu Organizacyjnego Urzędu Gminy Gorzyce</w:t>
      </w:r>
    </w:p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i/>
          <w:spacing w:val="20"/>
        </w:rPr>
      </w:pPr>
      <w:r>
        <w:rPr>
          <w:rFonts w:ascii="Times New Roman" w:hAnsi="Times New Roman"/>
        </w:rPr>
        <w:t xml:space="preserve">Na podstawie art. 33 ust. 2 ustawy z dnia 8 marca 1990 r. o samorządzie gminnym </w:t>
      </w:r>
      <w:r>
        <w:rPr>
          <w:rFonts w:ascii="Times New Roman" w:hAnsi="Times New Roman"/>
        </w:rPr>
        <w:br/>
        <w:t>(tekst jednolity: Dz. U. z 202</w:t>
      </w:r>
      <w:r w:rsidR="005513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poz. </w:t>
      </w:r>
      <w:r w:rsidR="00551397">
        <w:rPr>
          <w:rFonts w:ascii="Times New Roman" w:hAnsi="Times New Roman"/>
        </w:rPr>
        <w:t>559</w:t>
      </w:r>
      <w:r w:rsidR="00ED42E2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>) zarządza się, co następuje:</w:t>
      </w:r>
    </w:p>
    <w:p w:rsidR="00FE7B5E" w:rsidRDefault="00FE7B5E" w:rsidP="00FE7B5E">
      <w:pPr>
        <w:spacing w:line="276" w:lineRule="auto"/>
        <w:ind w:left="1425" w:hanging="1368"/>
        <w:jc w:val="center"/>
        <w:rPr>
          <w:rFonts w:ascii="Times New Roman" w:hAnsi="Times New Roman"/>
          <w:b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W zarządzeniu nr 9/21 Wójta Gminy Gorzyce z dnia 11 stycznia 2021 r. w sprawie Regulaminu Organizacyjnego Urzędu Gminy Gorzyce wprowadzam następujące zmiany:</w:t>
      </w:r>
    </w:p>
    <w:p w:rsidR="00FE7B5E" w:rsidRDefault="00FE7B5E" w:rsidP="00FE7B5E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55139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20 </w:t>
      </w:r>
      <w:r w:rsidR="00551397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pkt 5) </w:t>
      </w:r>
      <w:r w:rsidR="00551397">
        <w:rPr>
          <w:rFonts w:ascii="Times New Roman" w:hAnsi="Times New Roman"/>
        </w:rPr>
        <w:t xml:space="preserve">skreśla się </w:t>
      </w:r>
      <w:r>
        <w:rPr>
          <w:rFonts w:ascii="Times New Roman" w:hAnsi="Times New Roman"/>
        </w:rPr>
        <w:t xml:space="preserve">ppkt </w:t>
      </w:r>
      <w:r w:rsidR="0055139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</w:t>
      </w:r>
    </w:p>
    <w:p w:rsidR="00FE7B5E" w:rsidRDefault="00FE7B5E" w:rsidP="00FE7B5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21  pkt 24) otrzymuje brzmienie: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„24) sporządzanie sprawozdań finansowych i rozliczeń otrzymanej dotacji na realizację zadania zleconego związanego z obsługą i wypłatą świadczeń rodzinnych, , funduszu alimentacyjnego oraz pozostałych świadczeń,”</w:t>
      </w:r>
    </w:p>
    <w:p w:rsidR="00FE7B5E" w:rsidRDefault="00FE7B5E" w:rsidP="00FE7B5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25 </w:t>
      </w:r>
      <w:r w:rsidR="00551397">
        <w:rPr>
          <w:rFonts w:ascii="Times New Roman" w:hAnsi="Times New Roman"/>
        </w:rPr>
        <w:t>otrzymuje brzmienie:</w:t>
      </w:r>
    </w:p>
    <w:p w:rsidR="00551397" w:rsidRPr="003E48A1" w:rsidRDefault="00551397" w:rsidP="00551397">
      <w:pPr>
        <w:pStyle w:val="Tekstpodstawowy"/>
        <w:jc w:val="center"/>
        <w:rPr>
          <w:color w:val="auto"/>
        </w:rPr>
      </w:pPr>
      <w:r>
        <w:rPr>
          <w:color w:val="auto"/>
        </w:rPr>
        <w:t>„§ 25</w:t>
      </w:r>
    </w:p>
    <w:p w:rsidR="00551397" w:rsidRPr="003E48A1" w:rsidRDefault="00551397" w:rsidP="00551397">
      <w:pPr>
        <w:pStyle w:val="Tekstpodstawowy"/>
        <w:rPr>
          <w:color w:val="auto"/>
        </w:rPr>
      </w:pPr>
      <w:r w:rsidRPr="00C47B49">
        <w:rPr>
          <w:color w:val="auto"/>
        </w:rPr>
        <w:t xml:space="preserve">Do zadań Referatu </w:t>
      </w:r>
      <w:r w:rsidRPr="003E48A1">
        <w:rPr>
          <w:color w:val="auto"/>
        </w:rPr>
        <w:t>Świadczeń Rodzinnych należy: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 xml:space="preserve">wydawanie, przyjmowanie i rozpatrywanie wniosków o świadczenia rodzinne, </w:t>
      </w:r>
      <w:r w:rsidRPr="003E48A1">
        <w:rPr>
          <w:color w:val="auto"/>
        </w:rPr>
        <w:br/>
        <w:t>pielęgnacyjne</w:t>
      </w:r>
      <w:r>
        <w:rPr>
          <w:color w:val="auto"/>
        </w:rPr>
        <w:t xml:space="preserve"> i</w:t>
      </w:r>
      <w:r w:rsidRPr="003E48A1">
        <w:rPr>
          <w:color w:val="auto"/>
        </w:rPr>
        <w:t xml:space="preserve"> świadczenia z funduszu alimentacyjnego,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wydawanie decyzji administracyjnych dotyczących ustale</w:t>
      </w:r>
      <w:r>
        <w:rPr>
          <w:color w:val="auto"/>
        </w:rPr>
        <w:t xml:space="preserve">nia prawa do zasiłku rodzinnego, </w:t>
      </w:r>
      <w:r w:rsidRPr="003E48A1">
        <w:rPr>
          <w:color w:val="auto"/>
        </w:rPr>
        <w:t>dodatków z tego tytułu</w:t>
      </w:r>
      <w:r>
        <w:rPr>
          <w:color w:val="auto"/>
        </w:rPr>
        <w:t>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wydawanie decyzji dotyczących ustalenia prawa do świadczeń opiekuńczych tj. zasiłku pielęgnacyjnego, świadczenia pielęgnacyjnego oraz specjalnego zasiłku opiekuńczego,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wydawanie zaświadczeń o wysokości otrzymywanych świadczeń rodzinnych, bądź o braku prawa do świadczeń rodzinnych,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przeprowadzanie wywiadów alimentacyjnych z dłużnikami alimentacyjnymi,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prowadzenie ewidencji świadczeniobiorców w formie rejestru,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sporządzanie list wypłat świadczeń rodzinnych</w:t>
      </w:r>
      <w:r>
        <w:rPr>
          <w:color w:val="auto"/>
        </w:rPr>
        <w:t xml:space="preserve"> </w:t>
      </w:r>
      <w:r w:rsidRPr="003E48A1">
        <w:rPr>
          <w:color w:val="auto"/>
        </w:rPr>
        <w:t xml:space="preserve"> i z funduszu alimentacyjnego,</w:t>
      </w:r>
    </w:p>
    <w:p w:rsidR="00551397" w:rsidRPr="003E48A1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sporządzanie sprawozdań rzeczowych dotyczących wypłaty świadczeń rodzinnych</w:t>
      </w:r>
      <w:r>
        <w:rPr>
          <w:color w:val="auto"/>
        </w:rPr>
        <w:t xml:space="preserve"> i funduszu alimentacyjnego</w:t>
      </w:r>
      <w:r w:rsidRPr="003E48A1">
        <w:rPr>
          <w:color w:val="auto"/>
        </w:rPr>
        <w:t>,</w:t>
      </w:r>
    </w:p>
    <w:p w:rsidR="00551397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 w:rsidRPr="003E48A1">
        <w:rPr>
          <w:color w:val="auto"/>
        </w:rPr>
        <w:t>wykonywanie innych czynności przewidzianych prawem w zakresie świadczeń rodzinnych</w:t>
      </w:r>
      <w:r>
        <w:rPr>
          <w:color w:val="auto"/>
        </w:rPr>
        <w:t xml:space="preserve"> oraz funduszu alimentacyjnego,</w:t>
      </w:r>
    </w:p>
    <w:p w:rsidR="00551397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  <w:rPr>
          <w:color w:val="auto"/>
        </w:rPr>
      </w:pPr>
      <w:r>
        <w:rPr>
          <w:color w:val="auto"/>
        </w:rPr>
        <w:t>ustalanie prawa, wydawanie decyzji i wypłata jednorazowych świadczeń na podstawie ustawy z dnia 4 listopada 2016 r. o wsparciu kobiet w ciąży i rodzin „Za życiem”,</w:t>
      </w:r>
    </w:p>
    <w:p w:rsidR="00FE7B5E" w:rsidRDefault="00551397" w:rsidP="00551397">
      <w:pPr>
        <w:pStyle w:val="Tekstpodstawowy"/>
        <w:numPr>
          <w:ilvl w:val="0"/>
          <w:numId w:val="2"/>
        </w:numPr>
        <w:tabs>
          <w:tab w:val="clear" w:pos="1068"/>
          <w:tab w:val="num" w:pos="1428"/>
        </w:tabs>
        <w:ind w:left="1428"/>
        <w:jc w:val="both"/>
      </w:pPr>
      <w:r>
        <w:rPr>
          <w:color w:val="auto"/>
        </w:rPr>
        <w:t xml:space="preserve"> prowadzenie postepowań w sprawach, o których mowa w ustawie z dnia             17 grudnia 2021 r. o dodatku osłonowym, w tym wydawania w tych sprawach decyzji.”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Zmienia się załącznik nr 1 do zarządzenia nr 9/21 Wójta Gminy Gorzyce z dnia </w:t>
      </w:r>
      <w:r>
        <w:rPr>
          <w:rFonts w:ascii="Times New Roman" w:hAnsi="Times New Roman"/>
        </w:rPr>
        <w:br/>
        <w:t>11 stycznia 2020 r. w sprawie Regulaminu Organizacyjnego Urzędu Gminy Gorzyce, który otrzymuje brzmienie jak załącznik do niniejszego zarządzenia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</w:p>
    <w:p w:rsidR="00C44F4A" w:rsidRDefault="00FE7B5E" w:rsidP="00ED42E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 Zarządzenie wchodzi w życie z dniem </w:t>
      </w:r>
      <w:r w:rsidR="00ED42E2">
        <w:rPr>
          <w:rFonts w:ascii="Times New Roman" w:hAnsi="Times New Roman"/>
        </w:rPr>
        <w:t>1 czerwca 2022 r.</w:t>
      </w:r>
    </w:p>
    <w:p w:rsidR="0029061A" w:rsidRDefault="0029061A" w:rsidP="00ED42E2">
      <w:pPr>
        <w:spacing w:line="276" w:lineRule="auto"/>
        <w:jc w:val="both"/>
      </w:pPr>
    </w:p>
    <w:p w:rsidR="0029061A" w:rsidRDefault="0029061A" w:rsidP="00ED42E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9061A">
        <w:rPr>
          <w:rFonts w:ascii="Times New Roman" w:hAnsi="Times New Roman"/>
          <w:sz w:val="20"/>
          <w:szCs w:val="20"/>
        </w:rPr>
        <w:t xml:space="preserve">Wójt </w:t>
      </w:r>
    </w:p>
    <w:p w:rsidR="0029061A" w:rsidRDefault="0029061A" w:rsidP="00ED42E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gr Leszek Surdy</w:t>
      </w:r>
    </w:p>
    <w:p w:rsidR="0029061A" w:rsidRPr="0029061A" w:rsidRDefault="0029061A" w:rsidP="00ED42E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9061A" w:rsidRDefault="0029061A" w:rsidP="00ED42E2">
      <w:pPr>
        <w:spacing w:line="276" w:lineRule="auto"/>
        <w:jc w:val="both"/>
      </w:pPr>
    </w:p>
    <w:sectPr w:rsidR="0029061A" w:rsidSect="0029061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029C5"/>
    <w:multiLevelType w:val="hybridMultilevel"/>
    <w:tmpl w:val="3550853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CE036D"/>
    <w:multiLevelType w:val="hybridMultilevel"/>
    <w:tmpl w:val="9B80E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092511"/>
    <w:rsid w:val="0029061A"/>
    <w:rsid w:val="003B51C9"/>
    <w:rsid w:val="00551397"/>
    <w:rsid w:val="009D0718"/>
    <w:rsid w:val="00C44F4A"/>
    <w:rsid w:val="00C8361A"/>
    <w:rsid w:val="00CD212A"/>
    <w:rsid w:val="00ED42E2"/>
    <w:rsid w:val="00F1558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BF8B-77CD-4D8F-A989-E8446C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397"/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51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4</cp:revision>
  <dcterms:created xsi:type="dcterms:W3CDTF">2022-05-30T07:32:00Z</dcterms:created>
  <dcterms:modified xsi:type="dcterms:W3CDTF">2022-05-30T12:00:00Z</dcterms:modified>
</cp:coreProperties>
</file>